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jc w:val="left"/>
      </w:pPr>
      <w:r>
        <w:rPr>
          <w:rFonts w:ascii="Arial" w:cs="Arial" w:eastAsia="Arial" w:hAnsi="Arial"/>
          <w:b/>
          <w:bCs/>
          <w:sz w:val="32"/>
          <w:szCs w:val="32"/>
        </w:rPr>
        <w:t xml:space="preserve">Executive Decision Sheet</w:t>
      </w:r>
    </w:p>
    <w:p>
      <w:pPr>
        <w:spacing w:after="180"/>
      </w:pPr>
      <w:r>
        <w:rPr>
          <w:rFonts w:ascii="Arial" w:cs="Arial" w:eastAsia="Arial" w:hAnsi="Arial"/>
        </w:rPr>
        <w:t xml:space="preserve">Testevaluierung</w:t>
      </w:r>
    </w:p>
    <w:p>
      <w:r>
        <w:rPr>
          <w:rFonts w:ascii="Arial" w:cs="Arial" w:eastAsia="Arial" w:hAnsi="Arial"/>
        </w:rPr>
        <w:t xml:space="preserve">Institution: Krankenhaus Muster</w:t>
      </w:r>
    </w:p>
    <w:p>
      <w:r>
        <w:rPr>
          <w:rFonts w:ascii="Arial" w:cs="Arial" w:eastAsia="Arial" w:hAnsi="Arial"/>
        </w:rPr>
        <w:t xml:space="preserve">Fachbereich: Dermatologie</w:t>
      </w:r>
    </w:p>
    <w:p>
      <w:r>
        <w:rPr>
          <w:rFonts w:ascii="Arial" w:cs="Arial" w:eastAsia="Arial" w:hAnsi="Arial"/>
        </w:rPr>
        <w:t xml:space="preserve">Status: gatekeeping-bestanden</w:t>
      </w:r>
    </w:p>
    <w:p>
      <w:r>
        <w:rPr>
          <w:rFonts w:ascii="Arial" w:cs="Arial" w:eastAsia="Arial" w:hAnsi="Arial"/>
        </w:rPr>
        <w:t xml:space="preserve">Gatekeeping-Ergebnis: weiter-ins-ranking</w:t>
      </w:r>
    </w:p>
    <w:p>
      <w:r>
        <w:rPr>
          <w:rFonts w:ascii="Arial" w:cs="Arial" w:eastAsia="Arial" w:hAnsi="Arial"/>
        </w:rPr>
        <w:t xml:space="preserve">Gesamtscore: noch offen</w:t>
      </w:r>
    </w:p>
    <w:p>
      <w:r>
        <w:rPr>
          <w:rFonts w:ascii="Arial" w:cs="Arial" w:eastAsia="Arial" w:hAnsi="Arial"/>
        </w:rPr>
        <w:t xml:space="preserve">Prioritätsstufe: offen</w:t>
      </w:r>
    </w:p>
    <w:p>
      <w:r>
        <w:rPr>
          <w:rFonts w:ascii="Arial" w:cs="Arial" w:eastAsia="Arial" w:hAnsi="Arial"/>
        </w:rPr>
        <w:t xml:space="preserve">Rolle im Versorgungspfad: Ambulante und stationäre Versorgung von komplexen chronischen Wunden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Use Case</w:t>
      </w:r>
    </w:p>
    <w:p>
      <w:r>
        <w:rPr>
          <w:rFonts w:ascii="Arial" w:cs="Arial" w:eastAsia="Arial" w:hAnsi="Arial"/>
        </w:rPr>
        <w:t xml:space="preserve">Integrierte Digitale Wund-Management Software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Kurzbeschreibung</w:t>
      </w:r>
    </w:p>
    <w:p>
      <w:r>
        <w:rPr>
          <w:rFonts w:ascii="Arial" w:cs="Arial" w:eastAsia="Arial" w:hAnsi="Arial"/>
        </w:rPr>
        <w:t xml:space="preserve">Hier die Kurzbeschreibung zu IDWMS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Problemstellung</w:t>
      </w:r>
    </w:p>
    <w:p>
      <w:r>
        <w:rPr>
          <w:rFonts w:ascii="Arial" w:cs="Arial" w:eastAsia="Arial" w:hAnsi="Arial"/>
        </w:rPr>
        <w:t xml:space="preserve">Chronische Wunden führen zu hohem Ressourcenverbrauch im Krankenhaus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Gatekeeping-Ergebnis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Antwort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Evidenzhinweis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Thematische Passung zum Verfahren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teilweise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IDWMS beinhalten KI-Komponenten zur automatischen Wundvermessung und Interpretation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Produktbeschriebung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Ausreichende Beschreibung der Technologie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Zweck, Hauptfunktion, Zielgruppe, Intended Use und Rolle im Versorgungspfad sind weitgehend beschrieben, die Rolle im Versorgungspfad ist mit externen Faktoren verknüpft.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Regulatorische Grundanschlussfähigkeit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teilweise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DSGVO und AI-Act kompatibel. Keine Information über die Klassifizierung hinsichtlich MDR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Relevantes Versorgungsproblem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Bettenkapazitäten und Humanressourcen der dermatologischen Abteilung sind extrem knapp, eine teilautomatisierung der Dokumentation und die Möglichkeit zur telemedizinsichen Abklärung könnten hier Abhilfe schaffen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Grundsätzliche Bewertbarkeit als Nutzen-/Risikofrage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Folgen/Implementierungsaufwand ist unklar. Nutzen, Risiken und Anschaffungskosten sowie Kosten des laufenden Betriebs sind gut umrissen.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Prinzipielle lokale Einführbarkeit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ja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Ist grundsätzlich in unserem KH implementierbar (ambulant und/oder stationäres Setting). Informationsbedarf gibt es noch bei der IT-Schnittstelle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Keine Angabe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Ranking-Zusammenfassung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  <w:gridCol w:w="100"/>
      </w:tblGrid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Kriterium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Gewichteter Score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Kurzbegruendung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/>
                <w:bCs/>
              </w:rPr>
              <w:t xml:space="preserve">Zentrale Unsicherheit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Relevanz des Versorgungsproblems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Größe / Reichweite der betroffenen Zielgruppe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Potenzieller klinischer Nutzen / Patientensicherheit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Evidenzreife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Organisatorische Umsetzbarkeit / Workflow-Fit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Strategische Priorität für Haus/Träger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Ressourcen- und Budgetimplikationen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  <w:tr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KI-spezifisches Zusatzrisiko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  <w:tc>
          <w:tcPr>
            <w:tcW w:type="pct" w:w="50%"/>
          </w:tcPr>
          <w:p>
            <w:r>
              <w:rPr>
                <w:rFonts w:ascii="Arial" w:cs="Arial" w:eastAsia="Arial" w:hAnsi="Arial"/>
                <w:b w:val="false"/>
                <w:bCs w:val="false"/>
              </w:rPr>
              <w:t xml:space="preserve">Fehlend</w:t>
            </w:r>
          </w:p>
        </w:tc>
      </w:tr>
    </w:tbl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Unsicherheiten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Relevanz des Versorgungsproblems: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Größe / Reichweite der betroffenen Zielgruppe: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Potenzieller klinischer Nutzen / Patientensicherheit: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Evidenzreife: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Organisatorische Umsetzbarkeit / Workflow-Fit: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Strategische Priorität für Haus/Träger: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Ressourcen- und Budgetimplikationen: Keine Angabe</w:t>
      </w:r>
    </w:p>
    <w:p>
      <w:pPr>
        <w:pStyle w:val="ListParagraph"/>
        <w:numPr>
          <w:ilvl w:val="0"/>
          <w:numId w:val="1"/>
        </w:numPr>
      </w:pPr>
      <w:r>
        <w:rPr>
          <w:rFonts w:ascii="Arial" w:cs="Arial" w:eastAsia="Arial" w:hAnsi="Arial"/>
        </w:rPr>
        <w:t xml:space="preserve">KI-spezifisches Zusatzrisiko: 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Kommentar der pruefenden Person</w:t>
      </w:r>
    </w:p>
    <w:p>
      <w:r>
        <w:rPr>
          <w:rFonts w:ascii="Arial" w:cs="Arial" w:eastAsia="Arial" w:hAnsi="Arial"/>
        </w:rPr>
        <w:t xml:space="preserve">Keine Angabe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Offene Nachforderungen</w:t>
      </w:r>
    </w:p>
    <w:p>
      <w:r>
        <w:rPr>
          <w:rFonts w:ascii="Arial" w:cs="Arial" w:eastAsia="Arial" w:hAnsi="Arial"/>
        </w:rPr>
        <w:t xml:space="preserve">Keine offenen Nachforderungen dokumentiert.</w:t>
      </w:r>
    </w:p>
    <w:p>
      <w:pPr>
        <w:pStyle w:val="Heading2"/>
        <w:spacing w:after="160" w:before="280"/>
      </w:pPr>
      <w:r>
        <w:rPr>
          <w:rFonts w:ascii="Arial" w:cs="Arial" w:eastAsia="Arial" w:hAnsi="Arial"/>
          <w:b/>
          <w:bCs/>
          <w:color w:val="183153"/>
        </w:rPr>
        <w:t xml:space="preserve">Vorläufige Empfehlung</w:t>
      </w:r>
    </w:p>
    <w:p>
      <w:r>
        <w:rPr>
          <w:rFonts w:ascii="Arial" w:cs="Arial" w:eastAsia="Arial" w:hAnsi="Arial"/>
        </w:rPr>
        <w:t xml:space="preserve">Keine Empfehlung zur weiteren Priorisierung aufgrund der noch unklaren Punkte im Gatekeeping Prozess.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2026-04-14T11:48:12.693Z</dcterms:created>
  <dcterms:modified xsi:type="dcterms:W3CDTF">2026-04-14T11:48:12.693Z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